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7C99" w14:textId="66B6BFEA" w:rsidR="00FC3C25" w:rsidRPr="00FC3C25" w:rsidRDefault="00FC3C25" w:rsidP="00A8404B">
      <w:pPr>
        <w:pStyle w:val="Nadpis2"/>
        <w:spacing w:after="12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Nová vyhláška o požadavcích na pokrmy</w:t>
      </w:r>
    </w:p>
    <w:p w14:paraId="63E65A41" w14:textId="1D4A54A5" w:rsidR="00FC3C25" w:rsidRPr="00FC3C25" w:rsidRDefault="00FC3C25" w:rsidP="00A8404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FC3C25">
        <w:rPr>
          <w:rFonts w:asciiTheme="minorHAnsi" w:hAnsiTheme="minorHAnsi" w:cstheme="minorHAnsi"/>
          <w:sz w:val="22"/>
          <w:szCs w:val="22"/>
        </w:rPr>
        <w:t>Využit</w:t>
      </w:r>
      <w:r w:rsidRPr="00FC3C25">
        <w:rPr>
          <w:rFonts w:asciiTheme="minorHAnsi" w:hAnsiTheme="minorHAnsi" w:cstheme="minorHAnsi"/>
          <w:sz w:val="22"/>
          <w:szCs w:val="22"/>
        </w:rPr>
        <w:t xml:space="preserve">y podklady SZPI a </w:t>
      </w:r>
      <w:proofErr w:type="spellStart"/>
      <w:r w:rsidRPr="00FC3C25">
        <w:rPr>
          <w:rFonts w:asciiTheme="minorHAnsi" w:hAnsiTheme="minorHAnsi" w:cstheme="minorHAnsi"/>
          <w:sz w:val="22"/>
          <w:szCs w:val="22"/>
        </w:rPr>
        <w:t>MZe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14:paraId="320B351B" w14:textId="77777777" w:rsidR="00FC3C25" w:rsidRPr="00FC3C25" w:rsidRDefault="00FC3C25" w:rsidP="00A8404B">
      <w:pPr>
        <w:pStyle w:val="Normlnweb"/>
        <w:spacing w:before="0" w:beforeAutospacing="0" w:after="120" w:afterAutospacing="0"/>
        <w:jc w:val="both"/>
        <w:rPr>
          <w:rStyle w:val="Siln"/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Style w:val="Siln"/>
          <w:rFonts w:asciiTheme="minorHAnsi" w:hAnsiTheme="minorHAnsi" w:cstheme="minorHAnsi"/>
          <w:spacing w:val="3"/>
          <w:sz w:val="22"/>
          <w:szCs w:val="22"/>
        </w:rPr>
        <w:t>Ve Sbírce zákonů byla publikována vyhláška č. 121/2023 Sb., o požadavcích na pokrmy</w:t>
      </w:r>
      <w:r w:rsidRPr="00FC3C25">
        <w:rPr>
          <w:rStyle w:val="Siln"/>
          <w:rFonts w:asciiTheme="minorHAnsi" w:hAnsiTheme="minorHAnsi" w:cstheme="minorHAnsi"/>
          <w:spacing w:val="3"/>
          <w:sz w:val="22"/>
          <w:szCs w:val="22"/>
        </w:rPr>
        <w:t xml:space="preserve">. </w:t>
      </w:r>
    </w:p>
    <w:p w14:paraId="17214C27" w14:textId="1CB049C8" w:rsidR="00FC3C25" w:rsidRPr="00FC3C25" w:rsidRDefault="00FC3C25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Style w:val="Siln"/>
          <w:rFonts w:asciiTheme="minorHAnsi" w:hAnsiTheme="minorHAnsi" w:cstheme="minorHAnsi"/>
          <w:spacing w:val="3"/>
          <w:sz w:val="22"/>
          <w:szCs w:val="22"/>
        </w:rPr>
        <w:t>N</w:t>
      </w:r>
      <w:r w:rsidRPr="00FC3C25">
        <w:rPr>
          <w:rStyle w:val="Siln"/>
          <w:rFonts w:asciiTheme="minorHAnsi" w:hAnsiTheme="minorHAnsi" w:cstheme="minorHAnsi"/>
          <w:spacing w:val="3"/>
          <w:sz w:val="22"/>
          <w:szCs w:val="22"/>
        </w:rPr>
        <w:t>abývá účinnosti 1. července 2023 a část 1. ledna 2024</w:t>
      </w:r>
      <w:r w:rsidRPr="00FC3C25">
        <w:rPr>
          <w:rFonts w:asciiTheme="minorHAnsi" w:hAnsiTheme="minorHAnsi" w:cstheme="minorHAnsi"/>
          <w:spacing w:val="3"/>
          <w:sz w:val="22"/>
          <w:szCs w:val="22"/>
        </w:rPr>
        <w:t>.</w:t>
      </w:r>
    </w:p>
    <w:p w14:paraId="73733427" w14:textId="77777777" w:rsidR="00FC3C25" w:rsidRPr="00FC3C25" w:rsidRDefault="00FC3C25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Nová vyhláška je prováděcím právním předpisem k zákonu č. 110/1997 Sb., o potravinách a tabákových výrobcích a o změně a doplnění některých souvisejících zákonů, ve znění pozdějších předpisů. V § 9a zákona jsou v návaznosti na změny kompetencí ke kontrole v provozech společného stravování stanoveny požadavky na výrobu pokrmů a uvádění pokrmů na trh s tím, že k provedení tohoto ustanovení bude vydán prováděcí právní předpis.</w:t>
      </w:r>
    </w:p>
    <w:p w14:paraId="25A4C105" w14:textId="77777777" w:rsidR="00FC3C25" w:rsidRPr="00FC3C25" w:rsidRDefault="00FC3C25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Provozovatelé stravovacích služeb v současné době musí splňovat obecné požadavky vyplývající z evropské právní úpravy (například mikrobiologická kritéria podle nařízení Komise (ES) č. 2073/2005, o mikrobiologických kritériích pro potraviny). Na národní úrovni jsou požadavky pro stravovací služby stanoveny zákonem č. 258/2000 Sb., o ochraně veřejného zdraví, a jeho prováděcí vyhláškou č. 137/2004 Sb., podle kterých primárně postupují orgány ochrany veřejného zdraví. Tyto právní předpisy však nejsou využitelné pro dozorové orgány v gesci Ministerstva zemědělství (Státní zemědělskou a potravinářskou inspekci a Státní veterinární správu).</w:t>
      </w:r>
    </w:p>
    <w:p w14:paraId="3C8D923E" w14:textId="77777777" w:rsidR="00FC3C25" w:rsidRPr="00FC3C25" w:rsidRDefault="00FC3C25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Účelem nové právní úpravy je zajištění vysoké úrovně kvality pokrmů a zabezpečení vysoké úrovně ochrany spotřebitele, a to zejména s důrazem na nejnovější vědecké poznatky.</w:t>
      </w:r>
    </w:p>
    <w:p w14:paraId="1E301B8F" w14:textId="77777777" w:rsidR="00FC3C25" w:rsidRPr="00FC3C25" w:rsidRDefault="00FC3C25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Style w:val="Siln"/>
          <w:rFonts w:asciiTheme="minorHAnsi" w:hAnsiTheme="minorHAnsi" w:cstheme="minorHAnsi"/>
          <w:spacing w:val="3"/>
          <w:sz w:val="22"/>
          <w:szCs w:val="22"/>
        </w:rPr>
        <w:t>Vyhláška stanoví pro pokrmy</w:t>
      </w:r>
      <w:r w:rsidRPr="00FC3C25">
        <w:rPr>
          <w:rFonts w:asciiTheme="minorHAnsi" w:hAnsiTheme="minorHAnsi" w:cstheme="minorHAnsi"/>
          <w:spacing w:val="3"/>
          <w:sz w:val="22"/>
          <w:szCs w:val="22"/>
        </w:rPr>
        <w:t>:</w:t>
      </w:r>
    </w:p>
    <w:p w14:paraId="369DF7EB" w14:textId="77777777" w:rsidR="00FC3C25" w:rsidRPr="00FC3C25" w:rsidRDefault="00FC3C25" w:rsidP="00A8404B">
      <w:pPr>
        <w:numPr>
          <w:ilvl w:val="0"/>
          <w:numId w:val="40"/>
        </w:numPr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způsob uvádění na trh,</w:t>
      </w:r>
    </w:p>
    <w:p w14:paraId="653CCA56" w14:textId="77777777" w:rsidR="00FC3C25" w:rsidRPr="00FC3C25" w:rsidRDefault="00FC3C25" w:rsidP="00A8404B">
      <w:pPr>
        <w:numPr>
          <w:ilvl w:val="0"/>
          <w:numId w:val="40"/>
        </w:numPr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mikrobiologické požadavky na bezpečnost,</w:t>
      </w:r>
    </w:p>
    <w:p w14:paraId="682B2885" w14:textId="77777777" w:rsidR="00FC3C25" w:rsidRPr="00FC3C25" w:rsidRDefault="00FC3C25" w:rsidP="00A8404B">
      <w:pPr>
        <w:numPr>
          <w:ilvl w:val="0"/>
          <w:numId w:val="40"/>
        </w:numPr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technologické požadavky na výrobu a</w:t>
      </w:r>
    </w:p>
    <w:p w14:paraId="5ABE6A01" w14:textId="77777777" w:rsidR="00FC3C25" w:rsidRDefault="00FC3C25" w:rsidP="00A8404B">
      <w:pPr>
        <w:numPr>
          <w:ilvl w:val="0"/>
          <w:numId w:val="40"/>
        </w:numPr>
        <w:spacing w:after="12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FC3C25">
        <w:rPr>
          <w:rFonts w:asciiTheme="minorHAnsi" w:hAnsiTheme="minorHAnsi" w:cstheme="minorHAnsi"/>
          <w:spacing w:val="3"/>
          <w:sz w:val="22"/>
          <w:szCs w:val="22"/>
        </w:rPr>
        <w:t>smyslové, fyzikální a chemické požadavky na bezpečnost.</w:t>
      </w:r>
    </w:p>
    <w:p w14:paraId="67E1F2F0" w14:textId="1C1E57D2" w:rsidR="00996077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Prostřednictvím předcházejících odstavců </w:t>
      </w:r>
      <w:r w:rsidR="00996077">
        <w:rPr>
          <w:rFonts w:asciiTheme="minorHAnsi" w:hAnsiTheme="minorHAnsi" w:cstheme="minorHAnsi"/>
          <w:spacing w:val="3"/>
          <w:sz w:val="22"/>
          <w:szCs w:val="22"/>
        </w:rPr>
        <w:t>představuje novou regulaci regul</w:t>
      </w:r>
      <w:r>
        <w:rPr>
          <w:rFonts w:asciiTheme="minorHAnsi" w:hAnsiTheme="minorHAnsi" w:cstheme="minorHAnsi"/>
          <w:spacing w:val="3"/>
          <w:sz w:val="22"/>
          <w:szCs w:val="22"/>
        </w:rPr>
        <w:t>á</w:t>
      </w:r>
      <w:r w:rsidR="00996077">
        <w:rPr>
          <w:rFonts w:asciiTheme="minorHAnsi" w:hAnsiTheme="minorHAnsi" w:cstheme="minorHAnsi"/>
          <w:spacing w:val="3"/>
          <w:sz w:val="22"/>
          <w:szCs w:val="22"/>
        </w:rPr>
        <w:t>tor.</w:t>
      </w:r>
      <w:r>
        <w:rPr>
          <w:rFonts w:asciiTheme="minorHAnsi" w:hAnsiTheme="minorHAnsi" w:cstheme="minorHAnsi"/>
          <w:spacing w:val="3"/>
          <w:sz w:val="22"/>
          <w:szCs w:val="22"/>
        </w:rPr>
        <w:t xml:space="preserve"> Za spotřebitele nejsme tolik přesvědčeni o velké smysluplnosti nové vyhlášky. </w:t>
      </w:r>
    </w:p>
    <w:p w14:paraId="065E23E6" w14:textId="3C7DB5A9" w:rsidR="00A8404B" w:rsidRPr="00A8404B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Uvedené aspekty jsou </w:t>
      </w:r>
      <w:r>
        <w:rPr>
          <w:rFonts w:asciiTheme="minorHAnsi" w:hAnsiTheme="minorHAnsi" w:cstheme="minorHAnsi"/>
          <w:spacing w:val="3"/>
          <w:sz w:val="22"/>
          <w:szCs w:val="22"/>
        </w:rPr>
        <w:t>totiž</w:t>
      </w:r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 ve vlastní vyhlášce upraveny většinou minimálně a pro spotřebitele tedy není význam zásadní.</w:t>
      </w:r>
    </w:p>
    <w:p w14:paraId="6493D956" w14:textId="77777777" w:rsidR="00A8404B" w:rsidRPr="00A8404B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Technologické požadavky na výrobu pokrmů jsou ve vyhlášce upraveny jen ve vztahu k teplotám olejů a tuků při tepelné úpravě pokrmů. To je ovšem již upraveno evropským předpisem, takže nic nového.  </w:t>
      </w:r>
    </w:p>
    <w:p w14:paraId="1705AD95" w14:textId="77777777" w:rsidR="00A8404B" w:rsidRPr="00A8404B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A8404B">
        <w:rPr>
          <w:rFonts w:asciiTheme="minorHAnsi" w:hAnsiTheme="minorHAnsi" w:cstheme="minorHAnsi"/>
          <w:spacing w:val="3"/>
          <w:sz w:val="22"/>
          <w:szCs w:val="22"/>
        </w:rPr>
        <w:t>Ani způsob uvádění pokrmů na trh nepřináší nic nového.</w:t>
      </w:r>
    </w:p>
    <w:p w14:paraId="4FE0F1D6" w14:textId="77777777" w:rsidR="00A8404B" w:rsidRPr="00A8404B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A8404B">
        <w:rPr>
          <w:rFonts w:asciiTheme="minorHAnsi" w:hAnsiTheme="minorHAnsi" w:cstheme="minorHAnsi"/>
          <w:spacing w:val="3"/>
          <w:sz w:val="22"/>
          <w:szCs w:val="22"/>
        </w:rPr>
        <w:t>Smyslové, fyzikální a chemické požadavky na bezpečnost pokrmů se opět pouze zužují na téma ukazatelů tepelného rozkladu olejů a tuků, přepisem z předpisu EU.</w:t>
      </w:r>
    </w:p>
    <w:p w14:paraId="03AA8E3D" w14:textId="77777777" w:rsidR="00A8404B" w:rsidRPr="00A8404B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Možná, že hlavním přínosem vyhlášky je zanesení některých </w:t>
      </w:r>
      <w:proofErr w:type="gramStart"/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mikroorganizmů - </w:t>
      </w:r>
      <w:proofErr w:type="spellStart"/>
      <w:r w:rsidRPr="00A8404B">
        <w:rPr>
          <w:rFonts w:asciiTheme="minorHAnsi" w:hAnsiTheme="minorHAnsi" w:cstheme="minorHAnsi"/>
          <w:spacing w:val="3"/>
          <w:sz w:val="22"/>
          <w:szCs w:val="22"/>
        </w:rPr>
        <w:t>Bacillus</w:t>
      </w:r>
      <w:proofErr w:type="spellEnd"/>
      <w:proofErr w:type="gramEnd"/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8404B">
        <w:rPr>
          <w:rFonts w:asciiTheme="minorHAnsi" w:hAnsiTheme="minorHAnsi" w:cstheme="minorHAnsi"/>
          <w:spacing w:val="3"/>
          <w:sz w:val="22"/>
          <w:szCs w:val="22"/>
        </w:rPr>
        <w:t>cereus</w:t>
      </w:r>
      <w:proofErr w:type="spellEnd"/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, </w:t>
      </w:r>
      <w:proofErr w:type="spellStart"/>
      <w:r w:rsidRPr="00A8404B">
        <w:rPr>
          <w:rFonts w:asciiTheme="minorHAnsi" w:hAnsiTheme="minorHAnsi" w:cstheme="minorHAnsi"/>
          <w:spacing w:val="3"/>
          <w:sz w:val="22"/>
          <w:szCs w:val="22"/>
        </w:rPr>
        <w:t>Campylobacter</w:t>
      </w:r>
      <w:proofErr w:type="spellEnd"/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Pr="00A8404B">
        <w:rPr>
          <w:rFonts w:asciiTheme="minorHAnsi" w:hAnsiTheme="minorHAnsi" w:cstheme="minorHAnsi"/>
          <w:spacing w:val="3"/>
          <w:sz w:val="22"/>
          <w:szCs w:val="22"/>
        </w:rPr>
        <w:t>spp</w:t>
      </w:r>
      <w:proofErr w:type="spellEnd"/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., </w:t>
      </w:r>
      <w:proofErr w:type="spellStart"/>
      <w:r w:rsidRPr="00A8404B">
        <w:rPr>
          <w:rFonts w:asciiTheme="minorHAnsi" w:hAnsiTheme="minorHAnsi" w:cstheme="minorHAnsi"/>
          <w:spacing w:val="3"/>
          <w:sz w:val="22"/>
          <w:szCs w:val="22"/>
        </w:rPr>
        <w:t>Escherichia</w:t>
      </w:r>
      <w:proofErr w:type="spellEnd"/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 coli a dalších (limity a metody zkoušení – odkazem na technické normy). </w:t>
      </w:r>
    </w:p>
    <w:p w14:paraId="17499ECB" w14:textId="01775978" w:rsidR="00996077" w:rsidRDefault="00A8404B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>
        <w:rPr>
          <w:rFonts w:asciiTheme="minorHAnsi" w:hAnsiTheme="minorHAnsi" w:cstheme="minorHAnsi"/>
          <w:spacing w:val="3"/>
          <w:sz w:val="22"/>
          <w:szCs w:val="22"/>
        </w:rPr>
        <w:t xml:space="preserve">Vyhláška zahrnuje povinnost stanovenou již evropským předpisem s přímou působností, totiž že pokrm se nesmí zpracovávat při teplotě vyšší než </w:t>
      </w:r>
      <w:proofErr w:type="gramStart"/>
      <w:r>
        <w:rPr>
          <w:rFonts w:asciiTheme="minorHAnsi" w:hAnsiTheme="minorHAnsi" w:cstheme="minorHAnsi"/>
          <w:spacing w:val="3"/>
          <w:sz w:val="22"/>
          <w:szCs w:val="22"/>
        </w:rPr>
        <w:t>180° C</w:t>
      </w:r>
      <w:proofErr w:type="gramEnd"/>
      <w:r>
        <w:rPr>
          <w:rFonts w:asciiTheme="minorHAnsi" w:hAnsiTheme="minorHAnsi" w:cstheme="minorHAnsi"/>
          <w:spacing w:val="3"/>
          <w:sz w:val="22"/>
          <w:szCs w:val="22"/>
        </w:rPr>
        <w:t xml:space="preserve">, a hranolky se mohou smažit př teplotě nanejvýš 175° C. Možná to inspektoři dokáží uhlídat a měřit. Spotřebitel si myslí, že by měli dělat užitečnější práci. </w:t>
      </w:r>
      <w:r w:rsidRPr="00A8404B">
        <w:rPr>
          <w:rFonts w:asciiTheme="minorHAnsi" w:hAnsiTheme="minorHAnsi" w:cstheme="minorHAnsi"/>
          <w:spacing w:val="3"/>
          <w:sz w:val="22"/>
          <w:szCs w:val="22"/>
        </w:rPr>
        <w:t xml:space="preserve">Samotné zjištění vyšší teploty ve fritovací nádobě totiž navíc „nic neznamená“ – k nežádoucím projevům </w:t>
      </w:r>
      <w:r w:rsidRPr="00A8404B">
        <w:rPr>
          <w:rFonts w:asciiTheme="minorHAnsi" w:hAnsiTheme="minorHAnsi" w:cstheme="minorHAnsi"/>
          <w:spacing w:val="3"/>
          <w:sz w:val="22"/>
          <w:szCs w:val="22"/>
        </w:rPr>
        <w:lastRenderedPageBreak/>
        <w:t>a produktům tepelného rozkladu olejů a tuků může docházet i při nižších teplotách, je-li olej požíván dlouhodobě, bez včasné výměny...</w:t>
      </w:r>
    </w:p>
    <w:p w14:paraId="55F59396" w14:textId="77777777" w:rsidR="00FC3C25" w:rsidRPr="00A8404B" w:rsidRDefault="00FC3C25" w:rsidP="00A8404B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color w:val="4F81BD" w:themeColor="accent1"/>
          <w:spacing w:val="3"/>
          <w:sz w:val="22"/>
          <w:szCs w:val="22"/>
          <w:u w:val="single"/>
        </w:rPr>
      </w:pPr>
      <w:hyperlink r:id="rId7" w:tgtFrame="_blank" w:history="1">
        <w:r w:rsidRPr="00A8404B">
          <w:rPr>
            <w:rFonts w:asciiTheme="minorHAnsi" w:hAnsiTheme="minorHAnsi" w:cstheme="minorHAnsi"/>
            <w:color w:val="4F81BD" w:themeColor="accent1"/>
            <w:spacing w:val="3"/>
            <w:sz w:val="22"/>
            <w:szCs w:val="22"/>
            <w:u w:val="single"/>
          </w:rPr>
          <w:t>Sbírka zákonů_</w:t>
        </w:r>
        <w:r w:rsidRPr="00A8404B">
          <w:rPr>
            <w:rFonts w:asciiTheme="minorHAnsi" w:hAnsiTheme="minorHAnsi" w:cstheme="minorHAnsi"/>
            <w:color w:val="4F81BD" w:themeColor="accent1"/>
            <w:spacing w:val="3"/>
            <w:sz w:val="22"/>
            <w:szCs w:val="22"/>
            <w:u w:val="single"/>
          </w:rPr>
          <w:t>1</w:t>
        </w:r>
        <w:r w:rsidRPr="00A8404B">
          <w:rPr>
            <w:rFonts w:asciiTheme="minorHAnsi" w:hAnsiTheme="minorHAnsi" w:cstheme="minorHAnsi"/>
            <w:color w:val="4F81BD" w:themeColor="accent1"/>
            <w:spacing w:val="3"/>
            <w:sz w:val="22"/>
            <w:szCs w:val="22"/>
            <w:u w:val="single"/>
          </w:rPr>
          <w:t>0.5.2023</w:t>
        </w:r>
      </w:hyperlink>
    </w:p>
    <w:p w14:paraId="378B0CF2" w14:textId="77777777" w:rsidR="00FC3C25" w:rsidRPr="00AC6CDE" w:rsidRDefault="00FC3C25" w:rsidP="00AC6CDE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</w:p>
    <w:p w14:paraId="5D7F3FAE" w14:textId="7EB4DFDB" w:rsidR="00941EDE" w:rsidRPr="00AC6CDE" w:rsidRDefault="00AC6CDE" w:rsidP="00AC6CDE">
      <w:pPr>
        <w:pStyle w:val="Normlnweb"/>
        <w:spacing w:before="0" w:beforeAutospacing="0" w:after="120" w:afterAutospacing="0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AC6CDE">
        <w:rPr>
          <w:rFonts w:asciiTheme="minorHAnsi" w:hAnsiTheme="minorHAnsi" w:cstheme="minorHAnsi"/>
          <w:spacing w:val="3"/>
          <w:sz w:val="22"/>
          <w:szCs w:val="22"/>
        </w:rPr>
        <w:t xml:space="preserve">15.5.2023, </w:t>
      </w:r>
      <w:proofErr w:type="spellStart"/>
      <w:r w:rsidRPr="00AC6CDE">
        <w:rPr>
          <w:rFonts w:asciiTheme="minorHAnsi" w:hAnsiTheme="minorHAnsi" w:cstheme="minorHAnsi"/>
          <w:spacing w:val="3"/>
          <w:sz w:val="22"/>
          <w:szCs w:val="22"/>
        </w:rPr>
        <w:t>LiD</w:t>
      </w:r>
      <w:proofErr w:type="spellEnd"/>
    </w:p>
    <w:sectPr w:rsidR="00941EDE" w:rsidRPr="00AC6CDE" w:rsidSect="00CA4A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A495" w14:textId="77777777" w:rsidR="0024115C" w:rsidRDefault="0024115C">
      <w:r>
        <w:separator/>
      </w:r>
    </w:p>
  </w:endnote>
  <w:endnote w:type="continuationSeparator" w:id="0">
    <w:p w14:paraId="5755B766" w14:textId="77777777" w:rsidR="0024115C" w:rsidRDefault="0024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3C73" w14:textId="77777777" w:rsidR="00C23D51" w:rsidRDefault="00A530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23D5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581F433" w14:textId="77777777" w:rsidR="00C23D51" w:rsidRDefault="00C23D5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ECD0" w14:textId="77777777" w:rsidR="00C23D51" w:rsidRDefault="00A53020" w:rsidP="000D5C24">
    <w:pPr>
      <w:pStyle w:val="Zpat"/>
      <w:framePr w:wrap="around" w:vAnchor="text" w:hAnchor="margin" w:xAlign="right" w:y="1"/>
      <w:jc w:val="right"/>
      <w:rPr>
        <w:rStyle w:val="slostrnky"/>
      </w:rPr>
    </w:pPr>
    <w:r>
      <w:rPr>
        <w:rStyle w:val="slostrnky"/>
      </w:rPr>
      <w:fldChar w:fldCharType="begin"/>
    </w:r>
    <w:r w:rsidR="00C23D5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4238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709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3123"/>
      <w:gridCol w:w="3420"/>
      <w:gridCol w:w="1116"/>
    </w:tblGrid>
    <w:tr w:rsidR="00C23D51" w:rsidRPr="006662E1" w14:paraId="71BB0258" w14:textId="77777777" w:rsidTr="004C7619">
      <w:trPr>
        <w:trHeight w:val="416"/>
      </w:trPr>
      <w:tc>
        <w:tcPr>
          <w:tcW w:w="2050" w:type="dxa"/>
        </w:tcPr>
        <w:p w14:paraId="1921C5FA" w14:textId="77777777" w:rsidR="00C23D51" w:rsidRPr="006662E1" w:rsidRDefault="00C23D51" w:rsidP="00FA63B2">
          <w:pPr>
            <w:spacing w:line="276" w:lineRule="auto"/>
            <w:rPr>
              <w:sz w:val="18"/>
              <w:szCs w:val="20"/>
            </w:rPr>
          </w:pPr>
          <w:r w:rsidRPr="006662E1">
            <w:rPr>
              <w:bCs/>
              <w:color w:val="7F7F7F" w:themeColor="text1" w:themeTint="80"/>
              <w:spacing w:val="10"/>
              <w:sz w:val="18"/>
              <w:szCs w:val="20"/>
            </w:rPr>
            <w:t>Pod Altánem 99/103 100 00 Praha 10</w:t>
          </w:r>
        </w:p>
      </w:tc>
      <w:tc>
        <w:tcPr>
          <w:tcW w:w="3123" w:type="dxa"/>
        </w:tcPr>
        <w:p w14:paraId="3FB4B634" w14:textId="77777777" w:rsidR="005D73C8" w:rsidRDefault="005D73C8" w:rsidP="005D73C8">
          <w:pPr>
            <w:jc w:val="right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FA63B2">
            <w:rPr>
              <w:bCs/>
              <w:color w:val="7F7F7F" w:themeColor="text1" w:themeTint="80"/>
              <w:spacing w:val="10"/>
              <w:sz w:val="18"/>
              <w:szCs w:val="16"/>
            </w:rPr>
            <w:t>Tel.</w:t>
          </w: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SČS</w:t>
          </w:r>
          <w:r w:rsidRPr="00FA63B2">
            <w:rPr>
              <w:bCs/>
              <w:color w:val="7F7F7F" w:themeColor="text1" w:themeTint="80"/>
              <w:spacing w:val="10"/>
              <w:sz w:val="18"/>
              <w:szCs w:val="16"/>
            </w:rPr>
            <w:t>: +420 261263574</w:t>
          </w:r>
        </w:p>
        <w:p w14:paraId="12BEAD14" w14:textId="77777777" w:rsidR="005D73C8" w:rsidRPr="00FA63B2" w:rsidRDefault="005D73C8" w:rsidP="005D73C8">
          <w:pPr>
            <w:jc w:val="right"/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Tel. </w:t>
          </w:r>
          <w:proofErr w:type="spellStart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KaStan</w:t>
          </w:r>
          <w:proofErr w:type="spellEnd"/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: +420 602 56 18 56</w:t>
          </w:r>
        </w:p>
        <w:p w14:paraId="380296FB" w14:textId="77777777" w:rsidR="00C23D51" w:rsidRPr="006662E1" w:rsidRDefault="00C23D51">
          <w:pPr>
            <w:jc w:val="right"/>
            <w:rPr>
              <w:sz w:val="18"/>
              <w:szCs w:val="20"/>
            </w:rPr>
          </w:pPr>
        </w:p>
      </w:tc>
      <w:tc>
        <w:tcPr>
          <w:tcW w:w="3420" w:type="dxa"/>
        </w:tcPr>
        <w:p w14:paraId="5666F64C" w14:textId="77777777" w:rsidR="005D73C8" w:rsidRPr="00FA63B2" w:rsidRDefault="00000000" w:rsidP="005D73C8">
          <w:pPr>
            <w:jc w:val="right"/>
            <w:rPr>
              <w:bCs/>
              <w:color w:val="7F7F7F" w:themeColor="text1" w:themeTint="80"/>
              <w:spacing w:val="10"/>
              <w:sz w:val="18"/>
              <w:szCs w:val="18"/>
            </w:rPr>
          </w:pPr>
          <w:hyperlink r:id="rId1" w:history="1">
            <w:r w:rsidR="005D73C8" w:rsidRPr="003301EF">
              <w:rPr>
                <w:bCs/>
                <w:color w:val="7F7F7F" w:themeColor="text1" w:themeTint="80"/>
                <w:spacing w:val="10"/>
                <w:sz w:val="18"/>
                <w:szCs w:val="18"/>
              </w:rPr>
              <w:t>scs@konzument.cz</w:t>
            </w:r>
          </w:hyperlink>
          <w:r w:rsidR="005D73C8" w:rsidRPr="00FA63B2">
            <w:rPr>
              <w:bCs/>
              <w:color w:val="7F7F7F" w:themeColor="text1" w:themeTint="80"/>
              <w:spacing w:val="10"/>
              <w:sz w:val="18"/>
              <w:szCs w:val="18"/>
            </w:rPr>
            <w:t xml:space="preserve">    </w:t>
          </w:r>
        </w:p>
        <w:p w14:paraId="470396A7" w14:textId="77777777" w:rsidR="003963C5" w:rsidRPr="006662E1" w:rsidRDefault="00000000" w:rsidP="005D73C8">
          <w:pPr>
            <w:jc w:val="right"/>
            <w:rPr>
              <w:bCs/>
              <w:color w:val="7F7F7F" w:themeColor="text1" w:themeTint="80"/>
              <w:spacing w:val="10"/>
              <w:sz w:val="18"/>
              <w:szCs w:val="20"/>
            </w:rPr>
          </w:pPr>
          <w:hyperlink r:id="rId2" w:history="1">
            <w:r w:rsidR="005D73C8" w:rsidRPr="003301EF">
              <w:rPr>
                <w:bCs/>
                <w:color w:val="7F7F7F" w:themeColor="text1" w:themeTint="80"/>
                <w:spacing w:val="10"/>
                <w:sz w:val="18"/>
                <w:szCs w:val="18"/>
              </w:rPr>
              <w:t xml:space="preserve">info@top-normy.cz </w:t>
            </w:r>
          </w:hyperlink>
          <w:r w:rsidR="00C23D51" w:rsidRPr="006662E1">
            <w:rPr>
              <w:bCs/>
              <w:color w:val="7F7F7F" w:themeColor="text1" w:themeTint="80"/>
              <w:spacing w:val="10"/>
              <w:sz w:val="18"/>
              <w:szCs w:val="20"/>
            </w:rPr>
            <w:t xml:space="preserve"> </w:t>
          </w:r>
        </w:p>
        <w:p w14:paraId="6FB764B9" w14:textId="77777777" w:rsidR="00C23D51" w:rsidRPr="006662E1" w:rsidRDefault="003963C5" w:rsidP="003963C5">
          <w:pPr>
            <w:jc w:val="right"/>
            <w:rPr>
              <w:bCs/>
              <w:color w:val="7F7F7F" w:themeColor="text1" w:themeTint="80"/>
              <w:spacing w:val="10"/>
              <w:sz w:val="18"/>
              <w:szCs w:val="20"/>
            </w:rPr>
          </w:pPr>
          <w:r w:rsidRPr="006662E1">
            <w:rPr>
              <w:bCs/>
              <w:color w:val="7F7F7F" w:themeColor="text1" w:themeTint="80"/>
              <w:spacing w:val="10"/>
              <w:sz w:val="18"/>
              <w:szCs w:val="20"/>
            </w:rPr>
            <w:t>www.konzument.cz</w:t>
          </w:r>
        </w:p>
        <w:p w14:paraId="69A0082A" w14:textId="77777777" w:rsidR="003963C5" w:rsidRPr="006662E1" w:rsidRDefault="00FA63B2" w:rsidP="006662E1">
          <w:pPr>
            <w:jc w:val="right"/>
            <w:rPr>
              <w:bCs/>
              <w:color w:val="7F7F7F" w:themeColor="text1" w:themeTint="80"/>
              <w:spacing w:val="10"/>
              <w:sz w:val="18"/>
              <w:szCs w:val="20"/>
            </w:rPr>
          </w:pPr>
          <w:r w:rsidRPr="006662E1">
            <w:rPr>
              <w:bCs/>
              <w:color w:val="7F7F7F" w:themeColor="text1" w:themeTint="80"/>
              <w:spacing w:val="10"/>
              <w:sz w:val="18"/>
              <w:szCs w:val="20"/>
            </w:rPr>
            <w:t>www.top-normy.cz</w:t>
          </w:r>
        </w:p>
      </w:tc>
      <w:tc>
        <w:tcPr>
          <w:tcW w:w="1116" w:type="dxa"/>
          <w:vAlign w:val="center"/>
        </w:tcPr>
        <w:p w14:paraId="3B660FF2" w14:textId="77777777" w:rsidR="00C23D51" w:rsidRPr="006662E1" w:rsidRDefault="00C23D51">
          <w:pPr>
            <w:jc w:val="right"/>
            <w:rPr>
              <w:bCs/>
              <w:color w:val="7F7F7F" w:themeColor="text1" w:themeTint="80"/>
              <w:spacing w:val="10"/>
              <w:sz w:val="18"/>
              <w:szCs w:val="20"/>
            </w:rPr>
          </w:pPr>
        </w:p>
        <w:p w14:paraId="557E84D7" w14:textId="77777777" w:rsidR="00C23D51" w:rsidRPr="006662E1" w:rsidRDefault="00C23D51">
          <w:pPr>
            <w:jc w:val="right"/>
            <w:rPr>
              <w:bCs/>
              <w:color w:val="7F7F7F" w:themeColor="text1" w:themeTint="80"/>
              <w:spacing w:val="10"/>
              <w:sz w:val="18"/>
              <w:szCs w:val="20"/>
            </w:rPr>
          </w:pPr>
        </w:p>
      </w:tc>
    </w:tr>
  </w:tbl>
  <w:p w14:paraId="2E55ECCC" w14:textId="77777777" w:rsidR="00C23D51" w:rsidRPr="00AC4238" w:rsidRDefault="00C23D51">
    <w:pPr>
      <w:pStyle w:val="Zpat"/>
      <w:ind w:right="360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42F0" w14:textId="77777777" w:rsidR="006662E1" w:rsidRDefault="006662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5102" w14:textId="77777777" w:rsidR="0024115C" w:rsidRDefault="0024115C">
      <w:r>
        <w:separator/>
      </w:r>
    </w:p>
  </w:footnote>
  <w:footnote w:type="continuationSeparator" w:id="0">
    <w:p w14:paraId="25A3484D" w14:textId="77777777" w:rsidR="0024115C" w:rsidRDefault="0024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E118" w14:textId="77777777" w:rsidR="006662E1" w:rsidRDefault="006662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3CC8" w14:textId="77777777" w:rsidR="001308C7" w:rsidRDefault="001308C7">
    <w:pPr>
      <w:pStyle w:val="Zhlav"/>
    </w:pPr>
  </w:p>
  <w:tbl>
    <w:tblPr>
      <w:tblW w:w="9709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819"/>
    </w:tblGrid>
    <w:tr w:rsidR="001308C7" w14:paraId="4316F1A7" w14:textId="77777777" w:rsidTr="00BE7428">
      <w:trPr>
        <w:trHeight w:val="977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14:paraId="3CE1AD2A" w14:textId="77777777" w:rsidR="001308C7" w:rsidRDefault="001308C7" w:rsidP="00BE7428">
          <w:r w:rsidRPr="001C2245">
            <w:rPr>
              <w:noProof/>
              <w:color w:val="17365D" w:themeColor="text2" w:themeShade="BF"/>
              <w:sz w:val="18"/>
            </w:rPr>
            <w:drawing>
              <wp:inline distT="0" distB="0" distL="0" distR="0" wp14:anchorId="0590FB82" wp14:editId="260D58C2">
                <wp:extent cx="2326551" cy="701749"/>
                <wp:effectExtent l="19050" t="0" r="0" b="0"/>
                <wp:docPr id="8" name="Obrázek 5" descr="F:\_archive_ag_du_new_recon\_SCS_Realizace\_Formul_Loga_etc\LogaVizit_Kabinet\Logotyp KaStan 2017\Office &amp; web\Kabinet &amp; top normy\Kabinet_top_normy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:\_archive_ag_du_new_recon\_SCS_Realizace\_Formul_Loga_etc\LogaVizit_Kabinet\Logotyp KaStan 2017\Office &amp; web\Kabinet &amp; top normy\Kabinet_top_normy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551" cy="701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38BCEE83" w14:textId="77777777" w:rsidR="001308C7" w:rsidRPr="00E6069E" w:rsidRDefault="001308C7" w:rsidP="00BE7428">
          <w:pPr>
            <w:ind w:right="71"/>
            <w:jc w:val="right"/>
            <w:rPr>
              <w:sz w:val="8"/>
            </w:rPr>
          </w:pPr>
          <w:r>
            <w:rPr>
              <w:noProof/>
            </w:rPr>
            <w:drawing>
              <wp:inline distT="0" distB="0" distL="0" distR="0" wp14:anchorId="6912DC99" wp14:editId="13A5B66C">
                <wp:extent cx="2139456" cy="704850"/>
                <wp:effectExtent l="0" t="0" r="0" b="0"/>
                <wp:docPr id="9" name="Obrázek 3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456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08C7" w14:paraId="41CCD35B" w14:textId="77777777" w:rsidTr="00BE7428">
      <w:trPr>
        <w:trHeight w:val="80"/>
      </w:trPr>
      <w:tc>
        <w:tcPr>
          <w:tcW w:w="4890" w:type="dxa"/>
          <w:tcBorders>
            <w:top w:val="nil"/>
            <w:bottom w:val="single" w:sz="18" w:space="0" w:color="333399"/>
          </w:tcBorders>
        </w:tcPr>
        <w:p w14:paraId="62417A3E" w14:textId="77777777" w:rsidR="001308C7" w:rsidRDefault="001308C7" w:rsidP="00BE7428">
          <w:pPr>
            <w:spacing w:line="360" w:lineRule="auto"/>
            <w:rPr>
              <w:sz w:val="6"/>
            </w:rPr>
          </w:pPr>
        </w:p>
      </w:tc>
      <w:tc>
        <w:tcPr>
          <w:tcW w:w="4819" w:type="dxa"/>
          <w:tcBorders>
            <w:top w:val="nil"/>
            <w:bottom w:val="single" w:sz="18" w:space="0" w:color="333399"/>
          </w:tcBorders>
          <w:vAlign w:val="center"/>
        </w:tcPr>
        <w:p w14:paraId="04FB8FEB" w14:textId="77777777" w:rsidR="001308C7" w:rsidRDefault="001308C7" w:rsidP="00BE7428">
          <w:pPr>
            <w:ind w:right="-70"/>
            <w:jc w:val="right"/>
            <w:rPr>
              <w:sz w:val="8"/>
            </w:rPr>
          </w:pPr>
        </w:p>
      </w:tc>
    </w:tr>
  </w:tbl>
  <w:p w14:paraId="69D5319B" w14:textId="77777777" w:rsidR="001308C7" w:rsidRDefault="001308C7" w:rsidP="00D9011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61F56" w14:textId="77777777" w:rsidR="006662E1" w:rsidRDefault="006662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A83"/>
    <w:multiLevelType w:val="hybridMultilevel"/>
    <w:tmpl w:val="9BB028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FAF"/>
    <w:multiLevelType w:val="hybridMultilevel"/>
    <w:tmpl w:val="BFA0F9C8"/>
    <w:lvl w:ilvl="0" w:tplc="21A61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A29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1E3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82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626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0C1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C3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C0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84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0A7"/>
    <w:multiLevelType w:val="hybridMultilevel"/>
    <w:tmpl w:val="45CC1AB8"/>
    <w:lvl w:ilvl="0" w:tplc="772AE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6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00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6C0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D4A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B0B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2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E23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3F22345"/>
    <w:multiLevelType w:val="hybridMultilevel"/>
    <w:tmpl w:val="AD4A5BA4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7">
      <w:start w:val="1"/>
      <w:numFmt w:val="lowerLetter"/>
      <w:lvlText w:val="%2)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7C377A"/>
    <w:multiLevelType w:val="hybridMultilevel"/>
    <w:tmpl w:val="EAE270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B361D"/>
    <w:multiLevelType w:val="hybridMultilevel"/>
    <w:tmpl w:val="5C5CC1C6"/>
    <w:lvl w:ilvl="0" w:tplc="5FD6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23D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A6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308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A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3C6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609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02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71AA9"/>
    <w:multiLevelType w:val="hybridMultilevel"/>
    <w:tmpl w:val="8AA44C2A"/>
    <w:lvl w:ilvl="0" w:tplc="8310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A7F51"/>
    <w:multiLevelType w:val="hybridMultilevel"/>
    <w:tmpl w:val="81FC3E52"/>
    <w:lvl w:ilvl="0" w:tplc="412EE092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37ECB774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B14E6F0E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F57422E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5CAA452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B616E1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84FAE534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8CF8A51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59462D66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9" w15:restartNumberingAfterBreak="0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329F3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3" w15:restartNumberingAfterBreak="0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C3659"/>
    <w:multiLevelType w:val="hybridMultilevel"/>
    <w:tmpl w:val="76006A16"/>
    <w:lvl w:ilvl="0" w:tplc="4E1C0C6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04E7AD8">
      <w:start w:val="195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CF83152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A0A2BA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F8CD52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E1C137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1E260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36593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4F437D0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2D1D60"/>
    <w:multiLevelType w:val="multilevel"/>
    <w:tmpl w:val="5444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AB76C06"/>
    <w:multiLevelType w:val="hybridMultilevel"/>
    <w:tmpl w:val="69345866"/>
    <w:lvl w:ilvl="0" w:tplc="52CE2E7A">
      <w:start w:val="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2" w15:restartNumberingAfterBreak="0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110F7F"/>
    <w:multiLevelType w:val="hybridMultilevel"/>
    <w:tmpl w:val="2F622F38"/>
    <w:lvl w:ilvl="0" w:tplc="15ACB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B74216"/>
    <w:multiLevelType w:val="hybridMultilevel"/>
    <w:tmpl w:val="01DE13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6033E"/>
    <w:multiLevelType w:val="hybridMultilevel"/>
    <w:tmpl w:val="1996FC3E"/>
    <w:lvl w:ilvl="0" w:tplc="839A1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A5CFE">
      <w:start w:val="4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86D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A25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3E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B6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28E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92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E4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3268883">
    <w:abstractNumId w:val="23"/>
  </w:num>
  <w:num w:numId="2" w16cid:durableId="2034333911">
    <w:abstractNumId w:val="17"/>
  </w:num>
  <w:num w:numId="3" w16cid:durableId="903415197">
    <w:abstractNumId w:val="0"/>
  </w:num>
  <w:num w:numId="4" w16cid:durableId="618343839">
    <w:abstractNumId w:val="5"/>
  </w:num>
  <w:num w:numId="5" w16cid:durableId="465851312">
    <w:abstractNumId w:val="28"/>
  </w:num>
  <w:num w:numId="6" w16cid:durableId="1634554101">
    <w:abstractNumId w:val="22"/>
  </w:num>
  <w:num w:numId="7" w16cid:durableId="251859328">
    <w:abstractNumId w:val="12"/>
  </w:num>
  <w:num w:numId="8" w16cid:durableId="1223710645">
    <w:abstractNumId w:val="39"/>
  </w:num>
  <w:num w:numId="9" w16cid:durableId="64963138">
    <w:abstractNumId w:val="36"/>
  </w:num>
  <w:num w:numId="10" w16cid:durableId="2091925724">
    <w:abstractNumId w:val="6"/>
  </w:num>
  <w:num w:numId="11" w16cid:durableId="297145928">
    <w:abstractNumId w:val="27"/>
  </w:num>
  <w:num w:numId="12" w16cid:durableId="1465393257">
    <w:abstractNumId w:val="21"/>
  </w:num>
  <w:num w:numId="13" w16cid:durableId="2140613083">
    <w:abstractNumId w:val="32"/>
  </w:num>
  <w:num w:numId="14" w16cid:durableId="495926765">
    <w:abstractNumId w:val="7"/>
  </w:num>
  <w:num w:numId="15" w16cid:durableId="1647467415">
    <w:abstractNumId w:val="19"/>
  </w:num>
  <w:num w:numId="16" w16cid:durableId="812721007">
    <w:abstractNumId w:val="15"/>
  </w:num>
  <w:num w:numId="17" w16cid:durableId="733043784">
    <w:abstractNumId w:val="2"/>
  </w:num>
  <w:num w:numId="18" w16cid:durableId="1995064055">
    <w:abstractNumId w:val="35"/>
  </w:num>
  <w:num w:numId="19" w16cid:durableId="1833181904">
    <w:abstractNumId w:val="29"/>
  </w:num>
  <w:num w:numId="20" w16cid:durableId="1492018208">
    <w:abstractNumId w:val="13"/>
  </w:num>
  <w:num w:numId="21" w16cid:durableId="1858421821">
    <w:abstractNumId w:val="16"/>
  </w:num>
  <w:num w:numId="22" w16cid:durableId="1420251670">
    <w:abstractNumId w:val="31"/>
  </w:num>
  <w:num w:numId="23" w16cid:durableId="1041519203">
    <w:abstractNumId w:val="24"/>
  </w:num>
  <w:num w:numId="24" w16cid:durableId="1672559384">
    <w:abstractNumId w:val="38"/>
  </w:num>
  <w:num w:numId="25" w16cid:durableId="612784294">
    <w:abstractNumId w:val="4"/>
  </w:num>
  <w:num w:numId="26" w16cid:durableId="2102991491">
    <w:abstractNumId w:val="10"/>
  </w:num>
  <w:num w:numId="27" w16cid:durableId="1860462549">
    <w:abstractNumId w:val="34"/>
  </w:num>
  <w:num w:numId="28" w16cid:durableId="599140805">
    <w:abstractNumId w:val="20"/>
  </w:num>
  <w:num w:numId="29" w16cid:durableId="1815560692">
    <w:abstractNumId w:val="30"/>
  </w:num>
  <w:num w:numId="30" w16cid:durableId="422073540">
    <w:abstractNumId w:val="8"/>
  </w:num>
  <w:num w:numId="31" w16cid:durableId="1643341705">
    <w:abstractNumId w:val="11"/>
  </w:num>
  <w:num w:numId="32" w16cid:durableId="438647277">
    <w:abstractNumId w:val="18"/>
  </w:num>
  <w:num w:numId="33" w16cid:durableId="1408108925">
    <w:abstractNumId w:val="37"/>
  </w:num>
  <w:num w:numId="34" w16cid:durableId="2007630240">
    <w:abstractNumId w:val="3"/>
  </w:num>
  <w:num w:numId="35" w16cid:durableId="500198498">
    <w:abstractNumId w:val="33"/>
  </w:num>
  <w:num w:numId="36" w16cid:durableId="1882786652">
    <w:abstractNumId w:val="9"/>
  </w:num>
  <w:num w:numId="37" w16cid:durableId="1436054609">
    <w:abstractNumId w:val="1"/>
  </w:num>
  <w:num w:numId="38" w16cid:durableId="1227566759">
    <w:abstractNumId w:val="25"/>
  </w:num>
  <w:num w:numId="39" w16cid:durableId="474840230">
    <w:abstractNumId w:val="14"/>
  </w:num>
  <w:num w:numId="40" w16cid:durableId="18717186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11CE"/>
    <w:rsid w:val="00000BBB"/>
    <w:rsid w:val="00020557"/>
    <w:rsid w:val="000212DE"/>
    <w:rsid w:val="000264CA"/>
    <w:rsid w:val="00085C24"/>
    <w:rsid w:val="000A1CBC"/>
    <w:rsid w:val="000B2F9A"/>
    <w:rsid w:val="000D4226"/>
    <w:rsid w:val="000D5C24"/>
    <w:rsid w:val="000E330A"/>
    <w:rsid w:val="000F02F4"/>
    <w:rsid w:val="000F201F"/>
    <w:rsid w:val="001140F9"/>
    <w:rsid w:val="00116459"/>
    <w:rsid w:val="001166A4"/>
    <w:rsid w:val="0012375B"/>
    <w:rsid w:val="001308C7"/>
    <w:rsid w:val="00134D8F"/>
    <w:rsid w:val="00141082"/>
    <w:rsid w:val="00181A8F"/>
    <w:rsid w:val="00187D08"/>
    <w:rsid w:val="001B0E0F"/>
    <w:rsid w:val="001D1BC9"/>
    <w:rsid w:val="001E0D91"/>
    <w:rsid w:val="001E384B"/>
    <w:rsid w:val="001E6F1C"/>
    <w:rsid w:val="0020165D"/>
    <w:rsid w:val="002332FB"/>
    <w:rsid w:val="00234939"/>
    <w:rsid w:val="002349B2"/>
    <w:rsid w:val="0024115C"/>
    <w:rsid w:val="00250C93"/>
    <w:rsid w:val="002519A8"/>
    <w:rsid w:val="00277C59"/>
    <w:rsid w:val="00280435"/>
    <w:rsid w:val="0028580D"/>
    <w:rsid w:val="00287D02"/>
    <w:rsid w:val="00292967"/>
    <w:rsid w:val="00296C9E"/>
    <w:rsid w:val="002B4721"/>
    <w:rsid w:val="002C0C93"/>
    <w:rsid w:val="002C3C7F"/>
    <w:rsid w:val="002D094E"/>
    <w:rsid w:val="003029A2"/>
    <w:rsid w:val="0030578F"/>
    <w:rsid w:val="00326DCA"/>
    <w:rsid w:val="0033327E"/>
    <w:rsid w:val="00333B8E"/>
    <w:rsid w:val="00334EF5"/>
    <w:rsid w:val="00343356"/>
    <w:rsid w:val="00363535"/>
    <w:rsid w:val="003963C5"/>
    <w:rsid w:val="003A7D01"/>
    <w:rsid w:val="003F1CF3"/>
    <w:rsid w:val="004121F3"/>
    <w:rsid w:val="004179B6"/>
    <w:rsid w:val="0042112F"/>
    <w:rsid w:val="004311AA"/>
    <w:rsid w:val="004313A7"/>
    <w:rsid w:val="0043285B"/>
    <w:rsid w:val="00442930"/>
    <w:rsid w:val="00491026"/>
    <w:rsid w:val="00491EFD"/>
    <w:rsid w:val="004C7619"/>
    <w:rsid w:val="004E2E56"/>
    <w:rsid w:val="00503D33"/>
    <w:rsid w:val="00505FB1"/>
    <w:rsid w:val="005332C0"/>
    <w:rsid w:val="00544A87"/>
    <w:rsid w:val="005530A3"/>
    <w:rsid w:val="00563EA7"/>
    <w:rsid w:val="00596128"/>
    <w:rsid w:val="005979AF"/>
    <w:rsid w:val="005B2F69"/>
    <w:rsid w:val="005B4DAA"/>
    <w:rsid w:val="005B74AD"/>
    <w:rsid w:val="005D07B0"/>
    <w:rsid w:val="005D73C8"/>
    <w:rsid w:val="005D7B09"/>
    <w:rsid w:val="005F40F3"/>
    <w:rsid w:val="0060473E"/>
    <w:rsid w:val="006258CA"/>
    <w:rsid w:val="00625E9C"/>
    <w:rsid w:val="0065260A"/>
    <w:rsid w:val="00653FB7"/>
    <w:rsid w:val="00662932"/>
    <w:rsid w:val="00664BF3"/>
    <w:rsid w:val="006662E1"/>
    <w:rsid w:val="00687028"/>
    <w:rsid w:val="00687148"/>
    <w:rsid w:val="006A4071"/>
    <w:rsid w:val="006A5F9D"/>
    <w:rsid w:val="006B47DD"/>
    <w:rsid w:val="006C2D19"/>
    <w:rsid w:val="006D37F9"/>
    <w:rsid w:val="006E6EFF"/>
    <w:rsid w:val="00703ABE"/>
    <w:rsid w:val="00744B74"/>
    <w:rsid w:val="00755126"/>
    <w:rsid w:val="007576B5"/>
    <w:rsid w:val="007730C4"/>
    <w:rsid w:val="007D06CD"/>
    <w:rsid w:val="007E29FE"/>
    <w:rsid w:val="007E2FA4"/>
    <w:rsid w:val="007E3171"/>
    <w:rsid w:val="008009F0"/>
    <w:rsid w:val="00815610"/>
    <w:rsid w:val="00815C5C"/>
    <w:rsid w:val="00835C25"/>
    <w:rsid w:val="00876265"/>
    <w:rsid w:val="0089064E"/>
    <w:rsid w:val="008A3042"/>
    <w:rsid w:val="008B1708"/>
    <w:rsid w:val="008D3710"/>
    <w:rsid w:val="00923607"/>
    <w:rsid w:val="009360CB"/>
    <w:rsid w:val="00941EDE"/>
    <w:rsid w:val="00970401"/>
    <w:rsid w:val="00975348"/>
    <w:rsid w:val="00996077"/>
    <w:rsid w:val="00997132"/>
    <w:rsid w:val="009C2F19"/>
    <w:rsid w:val="009C35B6"/>
    <w:rsid w:val="009D73EA"/>
    <w:rsid w:val="00A102A2"/>
    <w:rsid w:val="00A124AC"/>
    <w:rsid w:val="00A23FE7"/>
    <w:rsid w:val="00A41A1C"/>
    <w:rsid w:val="00A50D21"/>
    <w:rsid w:val="00A53020"/>
    <w:rsid w:val="00A56614"/>
    <w:rsid w:val="00A8404B"/>
    <w:rsid w:val="00AC3BB2"/>
    <w:rsid w:val="00AC4238"/>
    <w:rsid w:val="00AC6CDE"/>
    <w:rsid w:val="00AD5B1E"/>
    <w:rsid w:val="00AE6C43"/>
    <w:rsid w:val="00AF2662"/>
    <w:rsid w:val="00AF6E7B"/>
    <w:rsid w:val="00B2184E"/>
    <w:rsid w:val="00B224FC"/>
    <w:rsid w:val="00B311CE"/>
    <w:rsid w:val="00B92C8D"/>
    <w:rsid w:val="00BB07A6"/>
    <w:rsid w:val="00BB632D"/>
    <w:rsid w:val="00BD444F"/>
    <w:rsid w:val="00BE37D7"/>
    <w:rsid w:val="00BE61FF"/>
    <w:rsid w:val="00BF6EC3"/>
    <w:rsid w:val="00C02D2C"/>
    <w:rsid w:val="00C1067B"/>
    <w:rsid w:val="00C15408"/>
    <w:rsid w:val="00C22D18"/>
    <w:rsid w:val="00C23D51"/>
    <w:rsid w:val="00C270D6"/>
    <w:rsid w:val="00C321D6"/>
    <w:rsid w:val="00C4068A"/>
    <w:rsid w:val="00C46D35"/>
    <w:rsid w:val="00C54F5E"/>
    <w:rsid w:val="00C62AAE"/>
    <w:rsid w:val="00C70EC4"/>
    <w:rsid w:val="00C74594"/>
    <w:rsid w:val="00C779CB"/>
    <w:rsid w:val="00C94352"/>
    <w:rsid w:val="00CA2919"/>
    <w:rsid w:val="00CA4A78"/>
    <w:rsid w:val="00CE30FE"/>
    <w:rsid w:val="00CF463C"/>
    <w:rsid w:val="00D00FB3"/>
    <w:rsid w:val="00D14EBD"/>
    <w:rsid w:val="00D2042B"/>
    <w:rsid w:val="00D211DE"/>
    <w:rsid w:val="00D2693B"/>
    <w:rsid w:val="00D26AF7"/>
    <w:rsid w:val="00D27474"/>
    <w:rsid w:val="00D4676E"/>
    <w:rsid w:val="00D53BD6"/>
    <w:rsid w:val="00D63963"/>
    <w:rsid w:val="00D828A0"/>
    <w:rsid w:val="00D90115"/>
    <w:rsid w:val="00D963D1"/>
    <w:rsid w:val="00DA18BF"/>
    <w:rsid w:val="00DD7F8E"/>
    <w:rsid w:val="00DE34F8"/>
    <w:rsid w:val="00E05348"/>
    <w:rsid w:val="00E41C48"/>
    <w:rsid w:val="00E47C33"/>
    <w:rsid w:val="00E6069E"/>
    <w:rsid w:val="00E67395"/>
    <w:rsid w:val="00E7752F"/>
    <w:rsid w:val="00EA006C"/>
    <w:rsid w:val="00EA0EB5"/>
    <w:rsid w:val="00EA4ADD"/>
    <w:rsid w:val="00EB226D"/>
    <w:rsid w:val="00EE5D4A"/>
    <w:rsid w:val="00F060CE"/>
    <w:rsid w:val="00F20659"/>
    <w:rsid w:val="00F30DE3"/>
    <w:rsid w:val="00F4375C"/>
    <w:rsid w:val="00F5379B"/>
    <w:rsid w:val="00F61BFE"/>
    <w:rsid w:val="00F626EA"/>
    <w:rsid w:val="00F70292"/>
    <w:rsid w:val="00F81D73"/>
    <w:rsid w:val="00F83CE6"/>
    <w:rsid w:val="00F85065"/>
    <w:rsid w:val="00F86228"/>
    <w:rsid w:val="00FA63B2"/>
    <w:rsid w:val="00FA7CBF"/>
    <w:rsid w:val="00FB429E"/>
    <w:rsid w:val="00FB58D2"/>
    <w:rsid w:val="00FC0FBE"/>
    <w:rsid w:val="00FC3C25"/>
    <w:rsid w:val="00FD3260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F9B44C"/>
  <w15:docId w15:val="{2BB32A10-55E1-410D-B8A2-F18D96A1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rsid w:val="00F81D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F81D73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81D73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rsid w:val="00F81D73"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81D73"/>
    <w:rPr>
      <w:b/>
      <w:bCs/>
    </w:rPr>
  </w:style>
  <w:style w:type="character" w:styleId="Hypertextovodkaz">
    <w:name w:val="Hyperlink"/>
    <w:uiPriority w:val="99"/>
    <w:rsid w:val="00F81D73"/>
    <w:rPr>
      <w:color w:val="0000FF"/>
      <w:u w:val="single"/>
    </w:rPr>
  </w:style>
  <w:style w:type="paragraph" w:styleId="Zpat">
    <w:name w:val="footer"/>
    <w:basedOn w:val="Normln"/>
    <w:link w:val="ZpatChar"/>
    <w:rsid w:val="00F81D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81D73"/>
  </w:style>
  <w:style w:type="paragraph" w:styleId="Zhlav">
    <w:name w:val="header"/>
    <w:basedOn w:val="Normln"/>
    <w:link w:val="ZhlavChar"/>
    <w:uiPriority w:val="99"/>
    <w:rsid w:val="00F81D73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F81D73"/>
    <w:rPr>
      <w:color w:val="800080"/>
      <w:u w:val="single"/>
    </w:rPr>
  </w:style>
  <w:style w:type="paragraph" w:styleId="Textpoznpodarou">
    <w:name w:val="footnote text"/>
    <w:basedOn w:val="Normln"/>
    <w:semiHidden/>
    <w:rsid w:val="00F81D73"/>
    <w:rPr>
      <w:sz w:val="20"/>
      <w:szCs w:val="20"/>
    </w:rPr>
  </w:style>
  <w:style w:type="character" w:styleId="Znakapoznpodarou">
    <w:name w:val="footnote reference"/>
    <w:semiHidden/>
    <w:rsid w:val="00F81D73"/>
    <w:rPr>
      <w:vertAlign w:val="superscript"/>
    </w:rPr>
  </w:style>
  <w:style w:type="paragraph" w:styleId="Zkladntextodsazen2">
    <w:name w:val="Body Text Indent 2"/>
    <w:basedOn w:val="Normln"/>
    <w:rsid w:val="00F81D73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rsid w:val="00F81D73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A50D21"/>
    <w:pPr>
      <w:ind w:left="708"/>
    </w:pPr>
  </w:style>
  <w:style w:type="paragraph" w:styleId="Textbubliny">
    <w:name w:val="Balloon Text"/>
    <w:basedOn w:val="Normln"/>
    <w:link w:val="TextbublinyChar"/>
    <w:rsid w:val="00BB07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7A6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5B4DAA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5B4DAA"/>
    <w:rPr>
      <w:sz w:val="24"/>
      <w:szCs w:val="24"/>
    </w:rPr>
  </w:style>
  <w:style w:type="paragraph" w:customStyle="1" w:styleId="Default">
    <w:name w:val="Default"/>
    <w:rsid w:val="005B4DA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ezmezer">
    <w:name w:val="No Spacing"/>
    <w:uiPriority w:val="99"/>
    <w:qFormat/>
    <w:rsid w:val="005B4DA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5B4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5B4DA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B4DAA"/>
    <w:rPr>
      <w:sz w:val="24"/>
      <w:szCs w:val="24"/>
    </w:rPr>
  </w:style>
  <w:style w:type="character" w:customStyle="1" w:styleId="apple-converted-space">
    <w:name w:val="apple-converted-space"/>
    <w:basedOn w:val="Standardnpsmoodstavce"/>
    <w:rsid w:val="001E384B"/>
  </w:style>
  <w:style w:type="character" w:customStyle="1" w:styleId="product-name">
    <w:name w:val="product-name"/>
    <w:basedOn w:val="Standardnpsmoodstavce"/>
    <w:rsid w:val="001E384B"/>
  </w:style>
  <w:style w:type="character" w:styleId="Siln">
    <w:name w:val="Strong"/>
    <w:basedOn w:val="Standardnpsmoodstavce"/>
    <w:uiPriority w:val="22"/>
    <w:qFormat/>
    <w:rsid w:val="001E384B"/>
    <w:rPr>
      <w:b/>
      <w:bCs/>
    </w:rPr>
  </w:style>
  <w:style w:type="paragraph" w:styleId="Normlnweb">
    <w:name w:val="Normal (Web)"/>
    <w:basedOn w:val="Normln"/>
    <w:uiPriority w:val="99"/>
    <w:unhideWhenUsed/>
    <w:rsid w:val="001E384B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0DE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FC3C2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23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8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5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631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5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5290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1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9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0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32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77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7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54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4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4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951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849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4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33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1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21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2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649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91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767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5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1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758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9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5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9684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19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4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979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1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07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48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0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5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1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2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3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289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7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449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81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foodnet.cz/images/sb0063-202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p-normy.cz%20" TargetMode="External"/><Relationship Id="rId1" Type="http://schemas.openxmlformats.org/officeDocument/2006/relationships/hyperlink" Target="mailto:scs@konzument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SČS/KaStan</vt:lpstr>
    </vt:vector>
  </TitlesOfParts>
  <Company>SCS</Company>
  <LinksUpToDate>false</LinksUpToDate>
  <CharactersWithSpaces>3177</CharactersWithSpaces>
  <SharedDoc>false</SharedDoc>
  <HLinks>
    <vt:vector size="18" baseType="variant">
      <vt:variant>
        <vt:i4>393284</vt:i4>
      </vt:variant>
      <vt:variant>
        <vt:i4>11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  <vt:variant>
        <vt:i4>21233733</vt:i4>
      </vt:variant>
      <vt:variant>
        <vt:i4>8</vt:i4>
      </vt:variant>
      <vt:variant>
        <vt:i4>0</vt:i4>
      </vt:variant>
      <vt:variant>
        <vt:i4>5</vt:i4>
      </vt:variant>
      <vt:variant>
        <vt:lpwstr>mailto:spotřebitel@regio.cz</vt:lpwstr>
      </vt:variant>
      <vt:variant>
        <vt:lpwstr/>
      </vt:variant>
      <vt:variant>
        <vt:i4>1966122</vt:i4>
      </vt:variant>
      <vt:variant>
        <vt:i4>5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SČS/KaStan</dc:title>
  <dc:creator>Libor Dupal; Viktor Vodička</dc:creator>
  <cp:lastModifiedBy>libor dupal</cp:lastModifiedBy>
  <cp:revision>2</cp:revision>
  <cp:lastPrinted>2003-01-13T05:58:00Z</cp:lastPrinted>
  <dcterms:created xsi:type="dcterms:W3CDTF">2023-05-22T12:53:00Z</dcterms:created>
  <dcterms:modified xsi:type="dcterms:W3CDTF">2023-05-22T12:53:00Z</dcterms:modified>
</cp:coreProperties>
</file>